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685"/>
        <w:tblW w:w="15577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909"/>
        <w:gridCol w:w="3192"/>
        <w:gridCol w:w="1866"/>
        <w:gridCol w:w="3248"/>
        <w:gridCol w:w="1884"/>
        <w:gridCol w:w="3478"/>
        <w:tblGridChange w:id="0">
          <w:tblGrid>
            <w:gridCol w:w="1909"/>
            <w:gridCol w:w="3192"/>
            <w:gridCol w:w="1866"/>
            <w:gridCol w:w="3248"/>
            <w:gridCol w:w="1884"/>
            <w:gridCol w:w="3478"/>
          </w:tblGrid>
        </w:tblGridChange>
      </w:tblGrid>
      <w:tr>
        <w:trPr>
          <w:cantSplit w:val="0"/>
          <w:trHeight w:val="3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leader="none" w:pos="5445"/>
              </w:tabs>
              <w:spacing w:after="60" w:before="60" w:lineRule="auto"/>
              <w:jc w:val="left"/>
              <w:rPr>
                <w:rFonts w:ascii="Ole" w:cs="Ole" w:eastAsia="Ole" w:hAnsi="Ole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JEUNE 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3">
            <w:pPr>
              <w:spacing w:after="60" w:before="60" w:lineRule="auto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4">
            <w:pPr>
              <w:spacing w:after="60" w:before="60" w:lineRule="auto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REDACTEUR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5">
            <w:pPr>
              <w:spacing w:after="60" w:before="60" w:lineRule="auto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6">
            <w:pPr>
              <w:spacing w:after="60" w:before="60" w:lineRule="auto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DATE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7">
            <w:pPr>
              <w:spacing w:after="60" w:before="60" w:lineRule="auto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2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tabs>
                <w:tab w:val="left" w:leader="none" w:pos="5445"/>
              </w:tabs>
              <w:spacing w:after="60" w:before="60" w:lineRule="auto"/>
              <w:jc w:val="left"/>
              <w:rPr>
                <w:rFonts w:ascii="Ole" w:cs="Ole" w:eastAsia="Ole" w:hAnsi="Ole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HEURE DEBUT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spacing w:after="60" w:before="60" w:lineRule="auto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spacing w:after="60" w:before="60" w:lineRule="auto"/>
              <w:rPr>
                <w:rFonts w:ascii="Ole" w:cs="Ole" w:eastAsia="Ole" w:hAnsi="Ole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HEURE FIN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spacing w:after="60" w:before="60" w:lineRule="auto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spacing w:after="60" w:before="60" w:lineRule="auto"/>
              <w:rPr>
                <w:rFonts w:ascii="Ole" w:cs="Ole" w:eastAsia="Ole" w:hAnsi="Ole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DESTINATAIRE</w:t>
            </w:r>
            <w:r w:rsidDel="00000000" w:rsidR="00000000" w:rsidRPr="00000000">
              <w:rPr>
                <w:rFonts w:ascii="Calibri" w:cs="Calibri" w:eastAsia="Calibri" w:hAnsi="Calibri"/>
                <w:b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b w:val="1"/>
                <w:sz w:val="18"/>
                <w:szCs w:val="18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spacing w:after="60" w:before="60" w:lineRule="auto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0" w:right="0" w:firstLine="0"/>
        <w:jc w:val="center"/>
        <w:rPr>
          <w:rFonts w:ascii="Ole" w:cs="Ole" w:eastAsia="Ole" w:hAnsi="Ole"/>
          <w:b w:val="1"/>
          <w:i w:val="0"/>
          <w:smallCaps w:val="1"/>
          <w:strike w:val="0"/>
          <w:color w:val="e9600f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Ole" w:cs="Ole" w:eastAsia="Ole" w:hAnsi="Ole"/>
          <w:b w:val="1"/>
          <w:i w:val="0"/>
          <w:smallCaps w:val="1"/>
          <w:strike w:val="0"/>
          <w:color w:val="e9600f"/>
          <w:sz w:val="36"/>
          <w:szCs w:val="36"/>
          <w:u w:val="none"/>
          <w:shd w:fill="auto" w:val="clear"/>
          <w:vertAlign w:val="baseline"/>
          <w:rtl w:val="0"/>
        </w:rPr>
        <w:t xml:space="preserve">FICHE D’ANALYSE D’UN COMPORTEMENT INADAPTÉ</w:t>
      </w:r>
    </w:p>
    <w:p w:rsidR="00000000" w:rsidDel="00000000" w:rsidP="00000000" w:rsidRDefault="00000000" w:rsidRPr="00000000" w14:paraId="0000000F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0" w:lineRule="auto"/>
        <w:rPr>
          <w:rFonts w:ascii="Ole" w:cs="Ole" w:eastAsia="Ole" w:hAnsi="Ole"/>
          <w:sz w:val="4"/>
          <w:szCs w:val="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615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4248"/>
        <w:gridCol w:w="3829"/>
        <w:gridCol w:w="4039"/>
        <w:gridCol w:w="4039"/>
        <w:tblGridChange w:id="0">
          <w:tblGrid>
            <w:gridCol w:w="4248"/>
            <w:gridCol w:w="3829"/>
            <w:gridCol w:w="4039"/>
            <w:gridCol w:w="4039"/>
          </w:tblGrid>
        </w:tblGridChange>
      </w:tblGrid>
      <w:tr>
        <w:trPr>
          <w:cantSplit w:val="0"/>
          <w:trHeight w:val="40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tabs>
                <w:tab w:val="left" w:leader="none" w:pos="5445"/>
              </w:tabs>
              <w:spacing w:after="60" w:before="60" w:lineRule="auto"/>
              <w:jc w:val="center"/>
              <w:rPr>
                <w:rFonts w:ascii="Ole" w:cs="Ole" w:eastAsia="Ole" w:hAnsi="Ole"/>
                <w:b w:val="1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rtl w:val="0"/>
              </w:rPr>
              <w:t xml:space="preserve">Antécédents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60" w:before="60" w:lineRule="auto"/>
              <w:jc w:val="center"/>
              <w:rPr>
                <w:rFonts w:ascii="Ole" w:cs="Ole" w:eastAsia="Ole" w:hAnsi="Ole"/>
                <w:b w:val="1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rtl w:val="0"/>
              </w:rPr>
              <w:t xml:space="preserve">Comportement</w:t>
            </w:r>
            <w:r w:rsidDel="00000000" w:rsidR="00000000" w:rsidRPr="00000000">
              <w:rPr>
                <w:rFonts w:ascii="Calibri" w:cs="Calibri" w:eastAsia="Calibri" w:hAnsi="Calibri"/>
                <w:b w:val="1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b w:val="1"/>
                <w:rtl w:val="0"/>
              </w:rPr>
              <w:t xml:space="preserve">de l’enfant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spacing w:after="60" w:before="60" w:lineRule="auto"/>
              <w:jc w:val="center"/>
              <w:rPr>
                <w:rFonts w:ascii="Ole" w:cs="Ole" w:eastAsia="Ole" w:hAnsi="Ole"/>
                <w:b w:val="1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rtl w:val="0"/>
              </w:rPr>
              <w:t xml:space="preserve">Conséquences pour l’enfant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spacing w:after="60" w:before="60" w:lineRule="auto"/>
              <w:jc w:val="center"/>
              <w:rPr>
                <w:rFonts w:ascii="Ole" w:cs="Ole" w:eastAsia="Ole" w:hAnsi="Ole"/>
                <w:b w:val="1"/>
              </w:rPr>
            </w:pPr>
            <w:r w:rsidDel="00000000" w:rsidR="00000000" w:rsidRPr="00000000">
              <w:rPr>
                <w:rFonts w:ascii="Ole" w:cs="Ole" w:eastAsia="Ole" w:hAnsi="Ole"/>
                <w:b w:val="1"/>
                <w:rtl w:val="0"/>
              </w:rPr>
              <w:t xml:space="preserve">Hypothèses</w:t>
            </w:r>
          </w:p>
        </w:tc>
      </w:tr>
      <w:tr>
        <w:trPr>
          <w:cantSplit w:val="0"/>
          <w:trHeight w:val="286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Contexte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Habituel ☐ Modifié / perturbé ☐ Nouveau</w:t>
            </w:r>
          </w:p>
          <w:p w:rsidR="00000000" w:rsidDel="00000000" w:rsidP="00000000" w:rsidRDefault="00000000" w:rsidRPr="00000000" w14:paraId="00000024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Activité(s)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5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Travail ☐ Temps libre ☐ Déplacement </w:t>
              <w:br w:type="textWrapping"/>
              <w:t xml:space="preserve">☐ Attente ☐ Arrêt d’activité</w:t>
            </w:r>
          </w:p>
          <w:p w:rsidR="00000000" w:rsidDel="00000000" w:rsidP="00000000" w:rsidRDefault="00000000" w:rsidRPr="00000000" w14:paraId="00000026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Vie quotidienne ☐ Interactions verbales</w:t>
            </w:r>
          </w:p>
          <w:p w:rsidR="00000000" w:rsidDel="00000000" w:rsidP="00000000" w:rsidRDefault="00000000" w:rsidRPr="00000000" w14:paraId="00000027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Actions du professionnel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8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Refus d’une demande ☐ Rappel des règles </w:t>
            </w:r>
          </w:p>
          <w:p w:rsidR="00000000" w:rsidDel="00000000" w:rsidP="00000000" w:rsidRDefault="00000000" w:rsidRPr="00000000" w14:paraId="00000029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Exigences envers l’enfant  </w:t>
            </w:r>
          </w:p>
          <w:p w:rsidR="00000000" w:rsidDel="00000000" w:rsidP="00000000" w:rsidRDefault="00000000" w:rsidRPr="00000000" w14:paraId="0000002A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Autre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: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Crie ☐ Se tape ☐ Tape l’autre / griffe (hétéro agressif) ☐ Tape sur les objets </w:t>
              <w:br w:type="textWrapping"/>
              <w:t xml:space="preserve">☐ Crache ☐ Jette ☐ Casse ☐ Fuit </w:t>
              <w:br w:type="textWrapping"/>
              <w:t xml:space="preserve">☐ Se déshabille </w:t>
              <w:br w:type="textWrapping"/>
              <w:t xml:space="preserve">☐ Urine et/ou selles </w:t>
              <w:br w:type="textWrapping"/>
              <w:t xml:space="preserve">☐ Augmentation des stéréotypies </w:t>
              <w:br w:type="textWrapping"/>
              <w:t xml:space="preserve">☐ Autre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2C">
            <w:pPr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Réponse verbale ☐ Intervention physique </w:t>
              <w:br w:type="textWrapping"/>
              <w:t xml:space="preserve">☐ Passage de relais ☐ Extinction </w:t>
              <w:br w:type="textWrapping"/>
              <w:t xml:space="preserve">☐ Arrêt de l’activité ☐ Nouvelle activité</w:t>
              <w:br w:type="textWrapping"/>
              <w:t xml:space="preserve">☐ Proposition WC / alimentation / hydratation </w:t>
            </w:r>
          </w:p>
          <w:p w:rsidR="00000000" w:rsidDel="00000000" w:rsidP="00000000" w:rsidRDefault="00000000" w:rsidRPr="00000000" w14:paraId="0000002F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Changement de lieu (à préciser)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Pour obtenir ☐ Pour éviter ☐ Somatique</w:t>
            </w:r>
          </w:p>
          <w:p w:rsidR="00000000" w:rsidDel="00000000" w:rsidP="00000000" w:rsidRDefault="00000000" w:rsidRPr="00000000" w14:paraId="00000031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Comportement provoqué / irrationnel (phobie, réflexe, souffrance, perte / délai de renforcement) </w:t>
            </w:r>
          </w:p>
          <w:p w:rsidR="00000000" w:rsidDel="00000000" w:rsidP="00000000" w:rsidRDefault="00000000" w:rsidRPr="00000000" w14:paraId="00000032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☐ Autre</w:t>
            </w:r>
            <w:r w:rsidDel="00000000" w:rsidR="00000000" w:rsidRPr="00000000">
              <w:rPr>
                <w:rFonts w:ascii="Calibri" w:cs="Calibri" w:eastAsia="Calibri" w:hAnsi="Calibri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3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9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i w:val="1"/>
                <w:sz w:val="18"/>
                <w:szCs w:val="18"/>
                <w:rtl w:val="0"/>
              </w:rPr>
              <w:t xml:space="preserve">Commentaires / Précisions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i w:val="1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5">
            <w:pPr>
              <w:tabs>
                <w:tab w:val="left" w:leader="none" w:pos="5445"/>
              </w:tabs>
              <w:spacing w:after="0" w:lineRule="auto"/>
              <w:jc w:val="left"/>
              <w:rPr>
                <w:rFonts w:ascii="Ole" w:cs="Ole" w:eastAsia="Ole" w:hAnsi="Ole"/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spacing w:after="0" w:lineRule="auto"/>
              <w:rPr>
                <w:rFonts w:ascii="Ole" w:cs="Ole" w:eastAsia="Ole" w:hAnsi="Ole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i w:val="1"/>
                <w:sz w:val="18"/>
                <w:szCs w:val="18"/>
                <w:rtl w:val="0"/>
              </w:rPr>
              <w:t xml:space="preserve">Commentaires / Précisions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i w:val="1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7">
            <w:pPr>
              <w:spacing w:after="0" w:lineRule="auto"/>
              <w:rPr>
                <w:rFonts w:ascii="Ole" w:cs="Ole" w:eastAsia="Ole" w:hAnsi="O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spacing w:after="0" w:lineRule="auto"/>
              <w:rPr>
                <w:rFonts w:ascii="Ole" w:cs="Ole" w:eastAsia="Ole" w:hAnsi="Ole"/>
                <w:i w:val="1"/>
                <w:sz w:val="18"/>
                <w:szCs w:val="18"/>
              </w:rPr>
            </w:pPr>
            <w:r w:rsidDel="00000000" w:rsidR="00000000" w:rsidRPr="00000000">
              <w:rPr>
                <w:rFonts w:ascii="Ole" w:cs="Ole" w:eastAsia="Ole" w:hAnsi="Ole"/>
                <w:i w:val="1"/>
                <w:sz w:val="18"/>
                <w:szCs w:val="18"/>
                <w:rtl w:val="0"/>
              </w:rPr>
              <w:t xml:space="preserve">Commentaires / Précisions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i w:val="1"/>
                <w:sz w:val="18"/>
                <w:szCs w:val="18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39">
            <w:pPr>
              <w:spacing w:after="0" w:lineRule="auto"/>
              <w:rPr>
                <w:rFonts w:ascii="Ole" w:cs="Ole" w:eastAsia="Ole" w:hAnsi="Ole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spacing w:after="0" w:lineRule="auto"/>
              <w:rPr>
                <w:rFonts w:ascii="Ole" w:cs="Ole" w:eastAsia="Ole" w:hAnsi="Ole"/>
                <w:b w:val="1"/>
              </w:rPr>
            </w:pPr>
            <w:r w:rsidDel="00000000" w:rsidR="00000000" w:rsidRPr="00000000">
              <w:rPr>
                <w:rFonts w:ascii="Ole" w:cs="Ole" w:eastAsia="Ole" w:hAnsi="Ole"/>
                <w:i w:val="1"/>
                <w:sz w:val="18"/>
                <w:szCs w:val="18"/>
                <w:rtl w:val="0"/>
              </w:rPr>
              <w:t xml:space="preserve">Commentaires / Précisions</w:t>
            </w:r>
            <w:r w:rsidDel="00000000" w:rsidR="00000000" w:rsidRPr="00000000">
              <w:rPr>
                <w:rFonts w:ascii="Calibri" w:cs="Calibri" w:eastAsia="Calibri" w:hAnsi="Calibri"/>
                <w:i w:val="1"/>
                <w:sz w:val="18"/>
                <w:szCs w:val="18"/>
                <w:rtl w:val="0"/>
              </w:rPr>
              <w:t xml:space="preserve"> </w:t>
            </w:r>
            <w:r w:rsidDel="00000000" w:rsidR="00000000" w:rsidRPr="00000000">
              <w:rPr>
                <w:rFonts w:ascii="Ole" w:cs="Ole" w:eastAsia="Ole" w:hAnsi="Ole"/>
                <w:i w:val="1"/>
                <w:sz w:val="18"/>
                <w:szCs w:val="18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B">
      <w:pPr>
        <w:rPr>
          <w:rFonts w:ascii="Ole" w:cs="Ole" w:eastAsia="Ole" w:hAnsi="Ole"/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6" w:type="first"/>
      <w:footerReference r:id="rId7" w:type="default"/>
      <w:footerReference r:id="rId8" w:type="first"/>
      <w:pgSz w:h="11906" w:w="16838" w:orient="landscape"/>
      <w:pgMar w:bottom="680" w:top="1701" w:left="284" w:right="395" w:header="0" w:footer="22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alibri"/>
  <w:font w:name="Ole">
    <w:embedRegular w:fontKey="{00000000-0000-0000-0000-000000000000}" r:id="rId1" w:subsetted="0"/>
  </w:font>
  <w:font w:name="Helvetica Neue">
    <w:embedRegular w:fontKey="{00000000-0000-0000-0000-000000000000}" r:id="rId2" w:subsetted="0"/>
    <w:embedBold w:fontKey="{00000000-0000-0000-0000-000000000000}" r:id="rId3" w:subsetted="0"/>
    <w:embedItalic w:fontKey="{00000000-0000-0000-0000-000000000000}" r:id="rId4" w:subsetted="0"/>
    <w:embedBoldItalic w:fontKey="{00000000-0000-0000-0000-000000000000}" r:id="rId5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3"/>
      <w:tblW w:w="16218.000000000002" w:type="dxa"/>
      <w:jc w:val="left"/>
      <w:tblBorders>
        <w:top w:color="000000" w:space="0" w:sz="0" w:val="nil"/>
        <w:left w:color="000000" w:space="0" w:sz="0" w:val="nil"/>
        <w:bottom w:color="000000" w:space="0" w:sz="0" w:val="nil"/>
        <w:right w:color="000000" w:space="0" w:sz="0" w:val="nil"/>
        <w:insideH w:color="000000" w:space="0" w:sz="0" w:val="nil"/>
        <w:insideV w:color="000000" w:space="0" w:sz="0" w:val="nil"/>
      </w:tblBorders>
      <w:tblLayout w:type="fixed"/>
      <w:tblLook w:val="0400"/>
    </w:tblPr>
    <w:tblGrid>
      <w:gridCol w:w="5406"/>
      <w:gridCol w:w="5406"/>
      <w:gridCol w:w="5406"/>
      <w:tblGridChange w:id="0">
        <w:tblGrid>
          <w:gridCol w:w="5406"/>
          <w:gridCol w:w="5406"/>
          <w:gridCol w:w="5406"/>
        </w:tblGrid>
      </w:tblGridChange>
    </w:tblGrid>
    <w:tr>
      <w:trPr>
        <w:cantSplit w:val="0"/>
        <w:trHeight w:val="240" w:hRule="atLeast"/>
        <w:tblHeader w:val="0"/>
      </w:trPr>
      <w:tc>
        <w:tcPr/>
        <w:p w:rsidR="00000000" w:rsidDel="00000000" w:rsidP="00000000" w:rsidRDefault="00000000" w:rsidRPr="00000000" w14:paraId="0000003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left"/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Fiche d’analyse d’un comportement inadapté</w:t>
          </w:r>
        </w:p>
      </w:tc>
      <w:tc>
        <w:tcPr/>
        <w:p w:rsidR="00000000" w:rsidDel="00000000" w:rsidP="00000000" w:rsidRDefault="00000000" w:rsidRPr="00000000" w14:paraId="0000003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Mise à jour du modèle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 </w:t>
          </w:r>
          <w:r w:rsidDel="00000000" w:rsidR="00000000" w:rsidRPr="00000000"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: 08/01/2021</w:t>
          </w:r>
        </w:p>
      </w:tc>
      <w:tc>
        <w:tcPr/>
        <w:p w:rsidR="00000000" w:rsidDel="00000000" w:rsidP="00000000" w:rsidRDefault="00000000" w:rsidRPr="00000000" w14:paraId="0000004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right"/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Page </w:t>
          </w:r>
          <w:r w:rsidDel="00000000" w:rsidR="00000000" w:rsidRPr="00000000"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/</w:t>
          </w:r>
          <w:r w:rsidDel="00000000" w:rsidR="00000000" w:rsidRPr="00000000">
            <w:rPr>
              <w:rFonts w:ascii="Ole" w:cs="Ole" w:eastAsia="Ole" w:hAnsi="Ole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  <w:fldChar w:fldCharType="begin"/>
            <w:instrText xml:space="preserve">NUMPAGES</w:instrText>
            <w:fldChar w:fldCharType="separate"/>
            <w:fldChar w:fldCharType="end"/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right" w:leader="none" w:pos="10365"/>
      </w:tabs>
      <w:spacing w:after="120" w:before="0" w:line="240" w:lineRule="auto"/>
      <w:ind w:left="0" w:right="0" w:firstLine="0"/>
      <w:jc w:val="both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"/>
        <w:szCs w:val="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center" w:leader="none" w:pos="5103"/>
        <w:tab w:val="right" w:leader="none" w:pos="9923"/>
      </w:tabs>
      <w:spacing w:after="120" w:before="0" w:line="240" w:lineRule="auto"/>
      <w:ind w:left="0" w:right="-680" w:firstLine="0"/>
      <w:jc w:val="both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Fiche d’analyse d’un comportement inadapté</w:t>
      <w:tab/>
      <w:t xml:space="preserve">27/03/2024</w:t>
      <w:tab/>
      <w:t xml:space="preserve">Page </w:t>
    </w:r>
    <w:r w:rsidDel="00000000" w:rsidR="00000000" w:rsidRPr="00000000"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447040</wp:posOffset>
          </wp:positionH>
          <wp:positionV relativeFrom="paragraph">
            <wp:posOffset>9754870</wp:posOffset>
          </wp:positionV>
          <wp:extent cx="6753225" cy="762000"/>
          <wp:effectExtent b="0" l="0" r="0" t="0"/>
          <wp:wrapSquare wrapText="bothSides" distB="0" distT="0" distL="114300" distR="114300"/>
          <wp:docPr descr="BP Etablissement Adultes" id="2" name="image2.jpg"/>
          <a:graphic>
            <a:graphicData uri="http://schemas.openxmlformats.org/drawingml/2006/picture">
              <pic:pic>
                <pic:nvPicPr>
                  <pic:cNvPr descr="BP Etablissement Adultes" id="0" name="image2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753225" cy="7620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284"/>
      </w:tabs>
      <w:spacing w:after="120" w:before="0" w:line="240" w:lineRule="auto"/>
      <w:ind w:left="284" w:right="0" w:firstLine="0"/>
      <w:jc w:val="both"/>
      <w:rPr>
        <w:rFonts w:ascii="Helvetica Neue" w:cs="Helvetica Neue" w:eastAsia="Helvetica Neue" w:hAnsi="Helvetica Neue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-201633</wp:posOffset>
          </wp:positionH>
          <wp:positionV relativeFrom="paragraph">
            <wp:posOffset>-179394</wp:posOffset>
          </wp:positionV>
          <wp:extent cx="1378585" cy="941705"/>
          <wp:effectExtent b="0" l="0" r="0" t="0"/>
          <wp:wrapSquare wrapText="bothSides" distB="0" distT="0" distL="114300" distR="114300"/>
          <wp:docPr descr="P:\SIEGE\COMMUNICATION\Eléments graphiques IRSAM\Logos IRSAM\Logo haute def taille normale.jpg" id="1" name="image1.jpg"/>
          <a:graphic>
            <a:graphicData uri="http://schemas.openxmlformats.org/drawingml/2006/picture">
              <pic:pic>
                <pic:nvPicPr>
                  <pic:cNvPr descr="P:\SIEGE\COMMUNICATION\Eléments graphiques IRSAM\Logos IRSAM\Logo haute def taille normale.jpg"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78585" cy="94170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Helvetica Neue" w:cs="Helvetica Neue" w:eastAsia="Helvetica Neue" w:hAnsi="Helvetica Neue"/>
        <w:sz w:val="22"/>
        <w:szCs w:val="22"/>
        <w:lang w:val="fr-FR"/>
      </w:rPr>
    </w:rPrDefault>
    <w:pPrDefault>
      <w:pPr>
        <w:spacing w:after="12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jc w:val="left"/>
    </w:pPr>
    <w:rPr>
      <w:b w:val="1"/>
      <w:smallCaps w:val="1"/>
      <w:color w:val="e9600f"/>
      <w:sz w:val="32"/>
      <w:szCs w:val="32"/>
    </w:rPr>
  </w:style>
  <w:style w:type="paragraph" w:styleId="Heading2">
    <w:name w:val="heading 2"/>
    <w:basedOn w:val="Normal"/>
    <w:next w:val="Normal"/>
    <w:pPr/>
    <w:rPr>
      <w:b w:val="1"/>
      <w:sz w:val="28"/>
      <w:szCs w:val="28"/>
    </w:rPr>
  </w:style>
  <w:style w:type="paragraph" w:styleId="Heading3">
    <w:name w:val="heading 3"/>
    <w:basedOn w:val="Normal"/>
    <w:next w:val="Normal"/>
    <w:pPr/>
    <w:rPr>
      <w:i w:val="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jc w:val="center"/>
    </w:pPr>
    <w:rPr>
      <w:b w:val="1"/>
      <w:smallCaps w:val="1"/>
      <w:color w:val="13235b"/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Ole-regular.ttf"/><Relationship Id="rId2" Type="http://schemas.openxmlformats.org/officeDocument/2006/relationships/font" Target="fonts/HelveticaNeue-regular.ttf"/><Relationship Id="rId3" Type="http://schemas.openxmlformats.org/officeDocument/2006/relationships/font" Target="fonts/HelveticaNeue-bold.ttf"/><Relationship Id="rId4" Type="http://schemas.openxmlformats.org/officeDocument/2006/relationships/font" Target="fonts/HelveticaNeue-italic.ttf"/><Relationship Id="rId5" Type="http://schemas.openxmlformats.org/officeDocument/2006/relationships/font" Target="fonts/HelveticaNeue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